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AA" w:rsidRPr="008A795C" w:rsidRDefault="003F0BAA" w:rsidP="008A795C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hAnsi="Times New Roman" w:cs="Times New Roman"/>
          <w:spacing w:val="-13"/>
          <w:sz w:val="24"/>
          <w:szCs w:val="24"/>
        </w:rPr>
      </w:pPr>
      <w:r w:rsidRPr="008A795C">
        <w:rPr>
          <w:rFonts w:ascii="Times New Roman" w:hAnsi="Times New Roman" w:cs="Times New Roman"/>
          <w:spacing w:val="-13"/>
          <w:sz w:val="24"/>
          <w:szCs w:val="24"/>
        </w:rPr>
        <w:t xml:space="preserve">Приложение </w:t>
      </w:r>
      <w:r w:rsidR="00E3023F">
        <w:rPr>
          <w:rFonts w:ascii="Times New Roman" w:hAnsi="Times New Roman" w:cs="Times New Roman"/>
          <w:spacing w:val="-13"/>
          <w:sz w:val="24"/>
          <w:szCs w:val="24"/>
        </w:rPr>
        <w:t>№</w:t>
      </w:r>
      <w:r w:rsidRPr="008A795C">
        <w:rPr>
          <w:rFonts w:ascii="Times New Roman" w:hAnsi="Times New Roman" w:cs="Times New Roman"/>
          <w:spacing w:val="-13"/>
          <w:sz w:val="24"/>
          <w:szCs w:val="24"/>
        </w:rPr>
        <w:t>1</w:t>
      </w:r>
    </w:p>
    <w:p w:rsidR="00784039" w:rsidRPr="008A795C" w:rsidRDefault="003F0BAA" w:rsidP="00784039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95C">
        <w:rPr>
          <w:rFonts w:ascii="Times New Roman" w:hAnsi="Times New Roman" w:cs="Times New Roman"/>
          <w:b/>
          <w:sz w:val="24"/>
          <w:szCs w:val="24"/>
        </w:rPr>
        <w:t xml:space="preserve">Типовые правила </w:t>
      </w:r>
    </w:p>
    <w:p w:rsidR="003F0BAA" w:rsidRPr="008A795C" w:rsidRDefault="003F0BAA" w:rsidP="00784039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95C">
        <w:rPr>
          <w:rFonts w:ascii="Times New Roman" w:hAnsi="Times New Roman" w:cs="Times New Roman"/>
          <w:b/>
          <w:sz w:val="24"/>
          <w:szCs w:val="24"/>
        </w:rPr>
        <w:t>использования сети Интернет в общеобразовательном учреждении</w:t>
      </w:r>
    </w:p>
    <w:p w:rsidR="00784039" w:rsidRPr="008A795C" w:rsidRDefault="00784039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1.1. Использование сети Интернет в образовательном учреждении направлено на решение задач учебно-воспитательного процесса. 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1.3. Настоящие Правила имеют статус локального нормативного акта образовательного учреждения.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 Организация использования сети Интернет в общеобразовательном учреждении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2.2. Правила использования сети Интернет разрабатываются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преподаватели других образовательных учреждений, имеющие опыт использования Интернета в образовательном процессе;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специалисты в области информационных технологий;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представители органов управления образованием;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— родители </w:t>
      </w:r>
      <w:proofErr w:type="gramStart"/>
      <w:r w:rsidRPr="008A79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A79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законодательством Российской Федерации;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— интересами </w:t>
      </w:r>
      <w:proofErr w:type="gramStart"/>
      <w:r w:rsidRPr="008A79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A79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целями образовательного процесса;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рекомендациями профильных органов и организаций в сфере классификации ресурсов Сети.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принимает решение о разрешении/блокировании доступа к определенным ресурсам и (или) категориям ресурсов сети Интернет;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— определяет характер и объем информации, публикуемой на </w:t>
      </w:r>
      <w:proofErr w:type="spellStart"/>
      <w:r w:rsidRPr="008A795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8A795C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2.6. Во время уроков и других занятий в рамках учебного плана контроль использования </w:t>
      </w:r>
      <w:proofErr w:type="gramStart"/>
      <w:r w:rsidRPr="008A795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A795C">
        <w:rPr>
          <w:rFonts w:ascii="Times New Roman" w:hAnsi="Times New Roman" w:cs="Times New Roman"/>
          <w:sz w:val="24"/>
          <w:szCs w:val="24"/>
        </w:rPr>
        <w:t xml:space="preserve"> сети Интернет осуществляет преподаватель, ведущий занятие.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При этом преподаватель: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компьютера и сети Интернет </w:t>
      </w:r>
      <w:proofErr w:type="gramStart"/>
      <w:r w:rsidRPr="008A795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A795C">
        <w:rPr>
          <w:rFonts w:ascii="Times New Roman" w:hAnsi="Times New Roman" w:cs="Times New Roman"/>
          <w:sz w:val="24"/>
          <w:szCs w:val="24"/>
        </w:rPr>
        <w:t>;</w:t>
      </w:r>
    </w:p>
    <w:p w:rsidR="003F0BAA" w:rsidRPr="008A795C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— принимает меры по пресечению обращений к ресурсам, не имеющим отношения к образовательному процессу.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95C">
        <w:rPr>
          <w:rFonts w:ascii="Times New Roman" w:hAnsi="Times New Roman" w:cs="Times New Roman"/>
          <w:sz w:val="24"/>
          <w:szCs w:val="24"/>
        </w:rPr>
        <w:t>2.7. Во время свободного доступа обучающихся к сети Интернет вне учебных занятий,</w:t>
      </w:r>
      <w:r w:rsidRPr="00422306">
        <w:rPr>
          <w:rFonts w:ascii="Times New Roman" w:hAnsi="Times New Roman" w:cs="Times New Roman"/>
          <w:sz w:val="24"/>
          <w:szCs w:val="24"/>
        </w:rPr>
        <w:t xml:space="preserve"> контроль использования ресурсов Интернета осуществляют работники ОУ, определенные </w:t>
      </w:r>
      <w:r w:rsidRPr="00422306">
        <w:rPr>
          <w:rFonts w:ascii="Times New Roman" w:hAnsi="Times New Roman" w:cs="Times New Roman"/>
          <w:sz w:val="24"/>
          <w:szCs w:val="24"/>
        </w:rPr>
        <w:lastRenderedPageBreak/>
        <w:t xml:space="preserve">приказом его руководителя. 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Работник образовательного учреждения: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компьютера и сети Интернет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>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принимает меры по пресечению по пресечению обращений к ресурсам, не имеющих отношения к образовательному процессу;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 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ОУ. 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 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соблюдение действующего законодательства Российской Федерации, интересов и прав граждан;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защиту персональных данных обучающихся, преподавателей и сотрудников;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достоверность и корректность информации.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 Использование сети Интернет в образовательном учреждении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3.1. Использование сети Интернет в ОУ осуществляется, как правило, в целях образовательного процесса. 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размещать собственную информацию в сети Интернет на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ОУ;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иметь учетную запись электронной почты на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3.3. Обучающемуся запрещается: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обращаться к ресурсам, содержание и тематика которых не допустимы для </w:t>
      </w:r>
      <w:r w:rsidRPr="00422306">
        <w:rPr>
          <w:rFonts w:ascii="Times New Roman" w:hAnsi="Times New Roman" w:cs="Times New Roman"/>
          <w:sz w:val="24"/>
          <w:szCs w:val="24"/>
        </w:rPr>
        <w:lastRenderedPageBreak/>
        <w:t>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осуществлять любые сделки через Интернет;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осуществлять загрузки файлов на компьютер ОУ без специального разрешения;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распространять оскорбительную, не соответствующую действительности, порочащую других лиц информацию, угрозы.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Ответственный обязан: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принять информацию от преподавателя;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направить информацию о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Передаваемая информация должна содержать: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доменный адрес ресурса;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дату и время обнаружения;</w:t>
      </w:r>
    </w:p>
    <w:p w:rsidR="003F0BAA" w:rsidRPr="00422306" w:rsidRDefault="003F0BAA" w:rsidP="003F0BA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информацию об установленных в ОУ технических средствах технического ограничения доступа к информации.</w:t>
      </w:r>
    </w:p>
    <w:p w:rsidR="008A795C" w:rsidRDefault="008A795C" w:rsidP="008A795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B1C38" w:rsidRDefault="00CB1C3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F0BAA" w:rsidRPr="00422306" w:rsidRDefault="003F0BAA" w:rsidP="008A795C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:rsidR="00E3023F" w:rsidRDefault="003F0BAA" w:rsidP="003F0BAA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6">
        <w:rPr>
          <w:rFonts w:ascii="Times New Roman" w:hAnsi="Times New Roman" w:cs="Times New Roman"/>
          <w:b/>
          <w:sz w:val="24"/>
          <w:szCs w:val="24"/>
        </w:rPr>
        <w:t xml:space="preserve">Типовая инструкция </w:t>
      </w:r>
    </w:p>
    <w:p w:rsidR="003F0BAA" w:rsidRPr="00422306" w:rsidRDefault="003F0BAA" w:rsidP="003F0BAA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6">
        <w:rPr>
          <w:rFonts w:ascii="Times New Roman" w:hAnsi="Times New Roman" w:cs="Times New Roman"/>
          <w:b/>
          <w:sz w:val="24"/>
          <w:szCs w:val="24"/>
        </w:rPr>
        <w:t xml:space="preserve">для сотрудников образовательных учреждений о порядке действий при осуществлении контроля использования </w:t>
      </w:r>
      <w:proofErr w:type="gramStart"/>
      <w:r w:rsidRPr="0042230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b/>
          <w:sz w:val="24"/>
          <w:szCs w:val="24"/>
        </w:rPr>
        <w:t xml:space="preserve"> сети Интернет</w:t>
      </w:r>
    </w:p>
    <w:p w:rsidR="003F0BAA" w:rsidRPr="00422306" w:rsidRDefault="003F0BAA" w:rsidP="003F0BAA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1. Настоящая инструкция устанавливает порядок действий сотрудников образовательных учреждений при обнаружении: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1) обращения обучающихся к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контенту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>, не имеющему отношения к образовательному процессу;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2) отказа при обращении к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контенту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>, имеющему отношение к образовательному процессу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вызванного техническими причинами.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2. Контроль использования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сети Интернет осуществляют: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1) во время занятия — проводящий его преподаватель и (или) работник ОУ, специально выделенный для помощи в проведении занятий;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2) во время использования сети Интернет для свободной работы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— сотрудник ОУ, назначенный руководителем ОУ в установленном порядке.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 Преподаватель: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наблюдает за использованием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компьютеров и сети Интернет;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способствует осуществлению контроля объемов трафика ОУ в сети Интернет;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обучающимся требований при работе в сети Интернет;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— доводит до классного руководителя информацию о нарушении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правил работы в сети Интернет; 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— принимает необходимые меры по пресечению обращений к ресурсам, не имеющим отношения к образовательному процессу.</w:t>
      </w:r>
    </w:p>
    <w:p w:rsidR="003F0BAA" w:rsidRPr="00422306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 xml:space="preserve"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>, он сообщает об этом лицу, ответственному за работу Интернета и ограничение доступа.</w:t>
      </w:r>
    </w:p>
    <w:p w:rsidR="003F0BAA" w:rsidRDefault="003F0BAA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5. 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</w:p>
    <w:p w:rsidR="008A795C" w:rsidRPr="00422306" w:rsidRDefault="008A795C" w:rsidP="003F0BA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B1C38" w:rsidRDefault="00CB1C3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br w:type="page"/>
      </w:r>
    </w:p>
    <w:p w:rsidR="003F0BAA" w:rsidRPr="00422306" w:rsidRDefault="003F0BAA" w:rsidP="003F0BAA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hAnsi="Times New Roman" w:cs="Times New Roman"/>
          <w:spacing w:val="-13"/>
          <w:sz w:val="24"/>
          <w:szCs w:val="24"/>
        </w:rPr>
      </w:pPr>
      <w:r w:rsidRPr="00422306">
        <w:rPr>
          <w:rFonts w:ascii="Times New Roman" w:hAnsi="Times New Roman" w:cs="Times New Roman"/>
          <w:spacing w:val="-13"/>
          <w:sz w:val="24"/>
          <w:szCs w:val="24"/>
        </w:rPr>
        <w:t xml:space="preserve">Приложение </w:t>
      </w:r>
      <w:r w:rsidR="00E3023F">
        <w:rPr>
          <w:rFonts w:ascii="Times New Roman" w:hAnsi="Times New Roman" w:cs="Times New Roman"/>
          <w:spacing w:val="-13"/>
          <w:sz w:val="24"/>
          <w:szCs w:val="24"/>
        </w:rPr>
        <w:t>№</w:t>
      </w:r>
      <w:r w:rsidRPr="00422306">
        <w:rPr>
          <w:rFonts w:ascii="Times New Roman" w:hAnsi="Times New Roman" w:cs="Times New Roman"/>
          <w:spacing w:val="-13"/>
          <w:sz w:val="24"/>
          <w:szCs w:val="24"/>
        </w:rPr>
        <w:t>3</w:t>
      </w:r>
    </w:p>
    <w:p w:rsidR="00F45690" w:rsidRPr="00F45690" w:rsidRDefault="003272DE" w:rsidP="00F45690">
      <w:pPr>
        <w:pStyle w:val="a3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55068947"/>
      <w:r>
        <w:rPr>
          <w:rFonts w:ascii="Times New Roman" w:hAnsi="Times New Roman" w:cs="Times New Roman"/>
          <w:b/>
          <w:sz w:val="24"/>
          <w:szCs w:val="24"/>
        </w:rPr>
        <w:t>Система</w:t>
      </w:r>
      <w:r w:rsidR="00F45690" w:rsidRPr="00F45690">
        <w:rPr>
          <w:rFonts w:ascii="Times New Roman" w:hAnsi="Times New Roman" w:cs="Times New Roman"/>
          <w:b/>
          <w:sz w:val="24"/>
          <w:szCs w:val="24"/>
        </w:rPr>
        <w:t xml:space="preserve"> классификации информации, </w:t>
      </w:r>
      <w:r w:rsidR="00F45690" w:rsidRPr="00F45690">
        <w:rPr>
          <w:rFonts w:ascii="Times New Roman" w:hAnsi="Times New Roman" w:cs="Times New Roman"/>
          <w:b/>
          <w:sz w:val="24"/>
          <w:szCs w:val="24"/>
        </w:rPr>
        <w:br/>
        <w:t>не имеющей отношения к образовательному процессу</w:t>
      </w:r>
      <w:bookmarkEnd w:id="0"/>
    </w:p>
    <w:p w:rsidR="00F45690" w:rsidRPr="00F45690" w:rsidRDefault="00F45690" w:rsidP="00F45690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F45690" w:rsidRPr="00F45690" w:rsidRDefault="00F45690" w:rsidP="00ED4B6B">
      <w:pPr>
        <w:pStyle w:val="a3"/>
        <w:numPr>
          <w:ilvl w:val="0"/>
          <w:numId w:val="9"/>
        </w:numPr>
        <w:tabs>
          <w:tab w:val="clear" w:pos="16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>Классификацию информации, запрещенной законодательством Российской Федерации к распространению и не имеющей отношения к образовательному процессу, осуществляют, как правило, специальные экспертно-консультативные органы (советы) при органах управления образованием.</w:t>
      </w:r>
    </w:p>
    <w:p w:rsidR="00F45690" w:rsidRPr="00F45690" w:rsidRDefault="00F45690" w:rsidP="00ED4B6B">
      <w:pPr>
        <w:pStyle w:val="a3"/>
        <w:numPr>
          <w:ilvl w:val="0"/>
          <w:numId w:val="9"/>
        </w:numPr>
        <w:tabs>
          <w:tab w:val="clear" w:pos="16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>Классификатор информации, запрещенной законодательством Российской Федерации к распространению, применяется в единообразном виде на всей территории Российской Федерации.</w:t>
      </w:r>
    </w:p>
    <w:p w:rsidR="00F45690" w:rsidRPr="00F45690" w:rsidRDefault="00F45690" w:rsidP="00ED4B6B">
      <w:pPr>
        <w:pStyle w:val="a3"/>
        <w:numPr>
          <w:ilvl w:val="0"/>
          <w:numId w:val="9"/>
        </w:numPr>
        <w:tabs>
          <w:tab w:val="clear" w:pos="16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 xml:space="preserve">Классификатор информации, не имеющей отношения к образовательному процессу, может содержать как части (разделы), рекомендуемые к применению в единообразном виде на всей территории Российской Федерации, так и части (разделы), рекомендуемые к использованию экспертно-консультативными органами (советами) регионального и (или) муниципального уровня. </w:t>
      </w:r>
    </w:p>
    <w:p w:rsidR="00F45690" w:rsidRPr="00F45690" w:rsidRDefault="00F45690" w:rsidP="00ED4B6B">
      <w:pPr>
        <w:pStyle w:val="a3"/>
        <w:numPr>
          <w:ilvl w:val="0"/>
          <w:numId w:val="9"/>
        </w:numPr>
        <w:tabs>
          <w:tab w:val="clear" w:pos="16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 xml:space="preserve">Экспертно-консультативные органы (советы), создаваемые при органах управления образованием различных уровней, являются независимыми органами. </w:t>
      </w:r>
    </w:p>
    <w:p w:rsidR="00F45690" w:rsidRPr="00F45690" w:rsidRDefault="00F45690" w:rsidP="00ED4B6B">
      <w:pPr>
        <w:pStyle w:val="a3"/>
        <w:numPr>
          <w:ilvl w:val="0"/>
          <w:numId w:val="9"/>
        </w:numPr>
        <w:tabs>
          <w:tab w:val="clear" w:pos="1620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образовательное учреждение свободно в выборе и применении классификаторов информации, не имеющей отношения к образовательному процессу, а также несет ответственность за невыполнение функций, отнесенных к его компетенции.</w:t>
      </w:r>
    </w:p>
    <w:p w:rsidR="00F45690" w:rsidRPr="00F45690" w:rsidRDefault="00F45690" w:rsidP="00ED4B6B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>Рекомендации по формированию Классификатора информации, распространение которой запрещено в соответствии с законодательством Российской Федерации, разработаны в соответствии с проведенным анализом законодательства Российской Федерации и международных договоров Российской Федерации.</w:t>
      </w:r>
    </w:p>
    <w:p w:rsidR="00F45690" w:rsidRPr="00F45690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90"/>
        <w:gridCol w:w="6323"/>
      </w:tblGrid>
      <w:tr w:rsidR="00F45690" w:rsidRPr="00C15A43" w:rsidTr="00832CFA">
        <w:trPr>
          <w:tblHeader/>
        </w:trPr>
        <w:tc>
          <w:tcPr>
            <w:tcW w:w="534" w:type="dxa"/>
            <w:shd w:val="clear" w:color="auto" w:fill="auto"/>
          </w:tcPr>
          <w:p w:rsidR="00F45690" w:rsidRPr="00F45690" w:rsidRDefault="00F45690" w:rsidP="00F45690">
            <w:pPr>
              <w:pStyle w:val="a3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45690" w:rsidRPr="00F45690" w:rsidRDefault="00F45690" w:rsidP="00F45690">
            <w:pPr>
              <w:pStyle w:val="a3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категория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F45690" w:rsidRPr="00F45690" w:rsidRDefault="00F45690" w:rsidP="00F45690">
            <w:pPr>
              <w:pStyle w:val="a3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F45690" w:rsidRPr="00C15A43" w:rsidTr="00832CFA">
        <w:tc>
          <w:tcPr>
            <w:tcW w:w="534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0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войны, разжигание ненависти и вражды, пропаганда порнографии и антиобщественного поведения </w:t>
            </w:r>
          </w:p>
        </w:tc>
        <w:tc>
          <w:tcPr>
            <w:tcW w:w="6323" w:type="dxa"/>
          </w:tcPr>
          <w:p w:rsidR="00F45690" w:rsidRPr="00F45690" w:rsidRDefault="00F45690" w:rsidP="00E74279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F45690" w:rsidRPr="00C15A43" w:rsidTr="00832CFA">
        <w:tc>
          <w:tcPr>
            <w:tcW w:w="534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0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Злоупотребление свободой СМИ — экстремизм </w:t>
            </w:r>
          </w:p>
        </w:tc>
        <w:tc>
          <w:tcPr>
            <w:tcW w:w="6323" w:type="dxa"/>
          </w:tcPr>
          <w:p w:rsidR="00F45690" w:rsidRPr="00F45690" w:rsidRDefault="00F45690" w:rsidP="00E74279">
            <w:pPr>
              <w:pStyle w:val="a3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F45690" w:rsidRPr="00C15A43" w:rsidTr="00832CFA">
        <w:tc>
          <w:tcPr>
            <w:tcW w:w="534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0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наркотические средства</w:t>
            </w:r>
          </w:p>
        </w:tc>
        <w:tc>
          <w:tcPr>
            <w:tcW w:w="6323" w:type="dxa"/>
          </w:tcPr>
          <w:p w:rsidR="00F45690" w:rsidRPr="00F45690" w:rsidRDefault="00F45690" w:rsidP="00E74279">
            <w:pPr>
              <w:pStyle w:val="a3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</w:tr>
      <w:tr w:rsidR="00F45690" w:rsidRPr="00C15A43" w:rsidTr="00832CFA">
        <w:tc>
          <w:tcPr>
            <w:tcW w:w="534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0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информация с ограниченным доступом</w:t>
            </w:r>
          </w:p>
        </w:tc>
        <w:tc>
          <w:tcPr>
            <w:tcW w:w="6323" w:type="dxa"/>
          </w:tcPr>
          <w:p w:rsidR="00F45690" w:rsidRPr="00F45690" w:rsidRDefault="00F45690" w:rsidP="00E74279">
            <w:pPr>
              <w:pStyle w:val="a3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специальных средствах, технических приемах и тактике проведения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контртеррористических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</w:t>
            </w:r>
          </w:p>
        </w:tc>
      </w:tr>
      <w:tr w:rsidR="00F45690" w:rsidRPr="00C15A43" w:rsidTr="00832CFA">
        <w:tc>
          <w:tcPr>
            <w:tcW w:w="534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0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Злоупотребление свободой СМИ — скрытое воздействие</w:t>
            </w:r>
          </w:p>
        </w:tc>
        <w:tc>
          <w:tcPr>
            <w:tcW w:w="6323" w:type="dxa"/>
          </w:tcPr>
          <w:p w:rsidR="00F45690" w:rsidRPr="00F45690" w:rsidRDefault="00F45690" w:rsidP="00E74279">
            <w:pPr>
              <w:pStyle w:val="a3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F45690" w:rsidRPr="00C15A43" w:rsidTr="00832CFA">
        <w:tc>
          <w:tcPr>
            <w:tcW w:w="534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0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Экстремистские материалы или экстремистская деятельность (экстремизм) </w:t>
            </w:r>
          </w:p>
        </w:tc>
        <w:tc>
          <w:tcPr>
            <w:tcW w:w="6323" w:type="dxa"/>
          </w:tcPr>
          <w:p w:rsidR="00F45690" w:rsidRPr="00F45690" w:rsidRDefault="00F45690" w:rsidP="00E74279">
            <w:pPr>
              <w:pStyle w:val="a3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А) Экстремистские материалы, то есть предназначенные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</w:t>
            </w:r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F45690" w:rsidRPr="00F45690" w:rsidRDefault="00F45690" w:rsidP="00E74279">
            <w:pPr>
              <w:pStyle w:val="a3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насильственное изменение основ конституционного строя и нарушение целостности Российской Федерации;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осуществление террористической деятельности либо публичное оправдание терроризма;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унижение национального достоинства;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насилия в отношении представителя государственной власти либо угроза применения насилия в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1"/>
              </w:numPr>
              <w:tabs>
                <w:tab w:val="clear" w:pos="716"/>
                <w:tab w:val="num" w:pos="545"/>
                <w:tab w:val="left" w:pos="1276"/>
              </w:tabs>
              <w:ind w:left="0"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F45690" w:rsidRPr="00C15A43" w:rsidTr="00832CFA">
        <w:tc>
          <w:tcPr>
            <w:tcW w:w="534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90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Вредоносные программы</w:t>
            </w:r>
          </w:p>
        </w:tc>
        <w:tc>
          <w:tcPr>
            <w:tcW w:w="6323" w:type="dxa"/>
          </w:tcPr>
          <w:p w:rsidR="00F45690" w:rsidRPr="00F45690" w:rsidRDefault="00F45690" w:rsidP="00E74279">
            <w:pPr>
              <w:pStyle w:val="a3"/>
              <w:tabs>
                <w:tab w:val="num" w:pos="545"/>
                <w:tab w:val="left" w:pos="1276"/>
              </w:tabs>
              <w:ind w:firstLine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F45690" w:rsidRPr="00C15A43" w:rsidTr="00832CFA">
        <w:tc>
          <w:tcPr>
            <w:tcW w:w="534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0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</w:p>
        </w:tc>
        <w:tc>
          <w:tcPr>
            <w:tcW w:w="6323" w:type="dxa"/>
          </w:tcPr>
          <w:p w:rsidR="00F45690" w:rsidRPr="00F45690" w:rsidRDefault="00F45690" w:rsidP="00E74279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Клевета (распространение заведомо ложных сведений, порочащих честь и достоинство другого лица или подрывающих его репутацию); 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оскорбление (унижение чести и достоинства другого лица, выраженное в неприличной форме);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террористической деятельности или публичное оправдание терроризма;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склонение к потреблению наркотических средств и психотропных веществ;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незаконное распространение или рекламирование порнографических материалов;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публичные призывы к осуществлению экстремистской деятельности;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</w:t>
            </w:r>
          </w:p>
          <w:p w:rsidR="00F45690" w:rsidRPr="00F45690" w:rsidRDefault="00F45690" w:rsidP="00E74279">
            <w:pPr>
              <w:pStyle w:val="a3"/>
              <w:numPr>
                <w:ilvl w:val="0"/>
                <w:numId w:val="12"/>
              </w:numPr>
              <w:tabs>
                <w:tab w:val="clear" w:pos="720"/>
                <w:tab w:val="num" w:pos="545"/>
                <w:tab w:val="left" w:pos="1276"/>
              </w:tabs>
              <w:ind w:left="0"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публичные призывы к развязыванию агрессивной войны</w:t>
            </w:r>
          </w:p>
        </w:tc>
      </w:tr>
      <w:tr w:rsidR="00F45690" w:rsidRPr="00C15A43" w:rsidTr="00832CFA">
        <w:tc>
          <w:tcPr>
            <w:tcW w:w="534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0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Ненадлежащая реклама</w:t>
            </w:r>
          </w:p>
        </w:tc>
        <w:tc>
          <w:tcPr>
            <w:tcW w:w="6323" w:type="dxa"/>
          </w:tcPr>
          <w:p w:rsidR="00F45690" w:rsidRPr="00F45690" w:rsidRDefault="00F45690" w:rsidP="00E74279">
            <w:pPr>
              <w:pStyle w:val="a3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рекламу алкогольной продукции и табачных изделий</w:t>
            </w:r>
          </w:p>
        </w:tc>
      </w:tr>
      <w:tr w:rsidR="00F45690" w:rsidRPr="00C15A43" w:rsidTr="00832CFA">
        <w:tc>
          <w:tcPr>
            <w:tcW w:w="534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0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 с ограниченным доступом</w:t>
            </w:r>
          </w:p>
        </w:tc>
        <w:tc>
          <w:tcPr>
            <w:tcW w:w="6323" w:type="dxa"/>
          </w:tcPr>
          <w:p w:rsidR="00F45690" w:rsidRPr="00F45690" w:rsidRDefault="00F45690" w:rsidP="00E74279">
            <w:pPr>
              <w:pStyle w:val="a3"/>
              <w:tabs>
                <w:tab w:val="num" w:pos="545"/>
                <w:tab w:val="left" w:pos="1276"/>
              </w:tabs>
              <w:ind w:firstLine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F45690" w:rsidRPr="00F45690" w:rsidRDefault="00F45690" w:rsidP="00F45690">
      <w:pPr>
        <w:pStyle w:val="a3"/>
        <w:tabs>
          <w:tab w:val="left" w:pos="127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F45690" w:rsidRPr="00F45690" w:rsidRDefault="00F45690" w:rsidP="00832CFA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690">
        <w:rPr>
          <w:rFonts w:ascii="Times New Roman" w:hAnsi="Times New Roman" w:cs="Times New Roman"/>
          <w:sz w:val="24"/>
          <w:szCs w:val="24"/>
        </w:rPr>
        <w:t xml:space="preserve">Приводимый далее перечень категорий Классификатора информации, не имеющей отношения к образовательному процессу, носит рекомендательный характер и может быть дополнен, расширен или иным образом изменен в установленном порядке, в том числе с учетом специфики образовательного учреждения, </w:t>
      </w:r>
      <w:proofErr w:type="spellStart"/>
      <w:r w:rsidRPr="00F45690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F45690">
        <w:rPr>
          <w:rFonts w:ascii="Times New Roman" w:hAnsi="Times New Roman" w:cs="Times New Roman"/>
          <w:sz w:val="24"/>
          <w:szCs w:val="24"/>
        </w:rPr>
        <w:t xml:space="preserve"> особенностей </w:t>
      </w:r>
      <w:r w:rsidR="00E36F00">
        <w:rPr>
          <w:rFonts w:ascii="Times New Roman" w:hAnsi="Times New Roman" w:cs="Times New Roman"/>
          <w:sz w:val="24"/>
          <w:szCs w:val="24"/>
        </w:rPr>
        <w:t>конкретного региона</w:t>
      </w:r>
      <w:r w:rsidRPr="00F45690">
        <w:rPr>
          <w:rFonts w:ascii="Times New Roman" w:hAnsi="Times New Roman" w:cs="Times New Roman"/>
          <w:sz w:val="24"/>
          <w:szCs w:val="24"/>
        </w:rPr>
        <w:t xml:space="preserve"> и иных обстоятельств. </w:t>
      </w:r>
    </w:p>
    <w:p w:rsidR="00F45690" w:rsidRPr="00F45690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3519"/>
        <w:gridCol w:w="6111"/>
      </w:tblGrid>
      <w:tr w:rsidR="00F45690" w:rsidRPr="00C15A43" w:rsidTr="00832CFA">
        <w:trPr>
          <w:trHeight w:val="140"/>
          <w:tblHeader/>
        </w:trPr>
        <w:tc>
          <w:tcPr>
            <w:tcW w:w="552" w:type="dxa"/>
            <w:shd w:val="clear" w:color="auto" w:fill="auto"/>
          </w:tcPr>
          <w:p w:rsidR="00F45690" w:rsidRPr="00F45690" w:rsidRDefault="00F45690" w:rsidP="00F45690">
            <w:pPr>
              <w:pStyle w:val="a3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3519" w:type="dxa"/>
            <w:shd w:val="clear" w:color="auto" w:fill="auto"/>
            <w:vAlign w:val="center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</w:t>
            </w:r>
            <w:r w:rsidR="00832C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6111" w:type="dxa"/>
            <w:shd w:val="clear" w:color="auto" w:fill="auto"/>
            <w:vAlign w:val="center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F45690" w:rsidRPr="00C15A43" w:rsidTr="00832CFA">
        <w:trPr>
          <w:trHeight w:val="21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Реклама алкоголя, пропаганда потребления алкоголя. Сайты компаний, производящих алкогольную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продукцию</w:t>
            </w:r>
          </w:p>
        </w:tc>
      </w:tr>
      <w:tr w:rsidR="00F45690" w:rsidRPr="00C15A43" w:rsidTr="00832CFA">
        <w:trPr>
          <w:trHeight w:val="14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Баннеры и рекламные программы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Баннерные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сети, всплывающая реклама, рекламные программы</w:t>
            </w:r>
          </w:p>
        </w:tc>
      </w:tr>
      <w:tr w:rsidR="00F45690" w:rsidRPr="00C15A43" w:rsidTr="00832CFA">
        <w:trPr>
          <w:trHeight w:val="35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Вождение и автомобили 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F45690" w:rsidRPr="00C15A43" w:rsidTr="00832CFA">
        <w:trPr>
          <w:trHeight w:val="52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Досуг и развлечения 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информация: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фотоальбомы и фотоконкурсы;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рейтинги открыток, гороскопов, сонников;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гадания, магия и астрология;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ТВ-программы;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прогнозы погоды;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тесты, конкурсы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туризм, путешествия;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тосты, поздравления;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кроссворды,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, ответы к ним;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фантастика;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кулинария, рецепты, диеты;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мода, одежда, обувь, модные аксессуары, показы мод;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о службах знакомств, размещении объявлений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анекдоты, «приколы», слухи;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сайтах и журналах для женщин и для мужчин;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желтая пресса,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онлайн-ТВ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онлайн-радио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знаменитостях;</w:t>
            </w:r>
          </w:p>
          <w:p w:rsidR="00F45690" w:rsidRPr="00F45690" w:rsidRDefault="00F45690" w:rsidP="00832CFA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530"/>
                <w:tab w:val="left" w:pos="956"/>
              </w:tabs>
              <w:ind w:left="105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 косметике, парфюмерии, прическах, ювелирных украшениях.</w:t>
            </w:r>
          </w:p>
        </w:tc>
      </w:tr>
      <w:tr w:rsidR="00F45690" w:rsidRPr="00C15A43" w:rsidTr="00832CFA">
        <w:trPr>
          <w:trHeight w:val="502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Здоровье и медицина 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F45690" w:rsidRPr="00C15A43" w:rsidTr="00832CFA">
        <w:trPr>
          <w:trHeight w:val="28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Компьютерные игры 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оффлайновые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игры, советы для игроков и ключи для прохождения игр, игровые форумы и чаты</w:t>
            </w:r>
          </w:p>
        </w:tc>
      </w:tr>
      <w:tr w:rsidR="00F45690" w:rsidRPr="00C15A43" w:rsidTr="00832CFA">
        <w:trPr>
          <w:trHeight w:val="498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сайты, </w:t>
            </w:r>
            <w:proofErr w:type="spellStart"/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spellEnd"/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негосударственных учреждений</w:t>
            </w:r>
          </w:p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Содержащие информацию, не имеющую отношения к образовательному процессу, сайты коммерческих фирм, 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компаний, предприятий, организаций</w:t>
            </w:r>
          </w:p>
        </w:tc>
      </w:tr>
      <w:tr w:rsidR="00F45690" w:rsidRPr="00C15A43" w:rsidTr="00832CFA">
        <w:trPr>
          <w:trHeight w:val="28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Личная и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немодерируемая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блоги</w:t>
            </w:r>
            <w:proofErr w:type="spellEnd"/>
            <w:proofErr w:type="gramEnd"/>
          </w:p>
        </w:tc>
      </w:tr>
      <w:tr w:rsidR="00F45690" w:rsidRPr="00C15A43" w:rsidTr="00832CFA">
        <w:trPr>
          <w:trHeight w:val="21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SMS с использованием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услуги по отправке SMS-сообщений </w:t>
            </w:r>
          </w:p>
        </w:tc>
      </w:tr>
      <w:tr w:rsidR="00F45690" w:rsidRPr="00C15A43" w:rsidTr="00832CFA">
        <w:trPr>
          <w:trHeight w:val="358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доски объявлений</w:t>
            </w:r>
          </w:p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доски сообщений/объявлений, а также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чаты </w:t>
            </w:r>
          </w:p>
        </w:tc>
      </w:tr>
      <w:tr w:rsidR="00F45690" w:rsidRPr="00C15A43" w:rsidTr="00832CFA">
        <w:trPr>
          <w:trHeight w:val="140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Нелегальная помощь школьникам и студентам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Банки готовых рефератов, эссе, дипломных работ и пр.</w:t>
            </w:r>
          </w:p>
        </w:tc>
      </w:tr>
      <w:tr w:rsidR="00F45690" w:rsidRPr="00C15A43" w:rsidTr="00832CFA">
        <w:trPr>
          <w:trHeight w:val="140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Неприличный и грубый юмор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F45690" w:rsidRPr="00C15A43" w:rsidTr="00832CFA">
        <w:trPr>
          <w:trHeight w:val="14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Нижнее белье, купальники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на которых рекламируется и изображается нижнее белье и купальники</w:t>
            </w:r>
          </w:p>
        </w:tc>
      </w:tr>
      <w:tr w:rsidR="00F45690" w:rsidRPr="00C15A43" w:rsidTr="00832CFA">
        <w:trPr>
          <w:trHeight w:val="28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анонимности пользователя, обход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контентных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фильтров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инструкции по обходу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прокси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и доступу к запрещенным страницам; </w:t>
            </w:r>
            <w:r w:rsidRPr="00F45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5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5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F45690" w:rsidRPr="00C15A43" w:rsidTr="00832CFA">
        <w:trPr>
          <w:trHeight w:val="140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Онлайн-казино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и тотализаторы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Электронные казино, тотализаторы, игры на деньги, конкурсы и пр.</w:t>
            </w:r>
          </w:p>
        </w:tc>
      </w:tr>
      <w:tr w:rsidR="00F45690" w:rsidRPr="00C15A43" w:rsidTr="00832CFA">
        <w:trPr>
          <w:trHeight w:val="14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Платные сайты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Сайты, на которых вывешено объявление о платности посещения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веб-страниц</w:t>
            </w:r>
            <w:proofErr w:type="spellEnd"/>
          </w:p>
        </w:tc>
      </w:tr>
      <w:tr w:rsidR="00F45690" w:rsidRPr="00C15A43" w:rsidTr="00832CFA">
        <w:trPr>
          <w:trHeight w:val="35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Поиск работы, резюме, вакансии 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spellEnd"/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агентств, банки вакансий и резюме</w:t>
            </w:r>
          </w:p>
        </w:tc>
      </w:tr>
      <w:tr w:rsidR="00F45690" w:rsidRPr="00C15A43" w:rsidTr="00832CFA">
        <w:trPr>
          <w:trHeight w:val="28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Поисковые системы 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интернет-каталоги</w:t>
            </w:r>
            <w:proofErr w:type="spellEnd"/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, системы поиска и навигации в Интернете</w:t>
            </w:r>
          </w:p>
        </w:tc>
      </w:tr>
      <w:tr w:rsidR="00F45690" w:rsidRPr="00C15A43" w:rsidTr="00832CFA">
        <w:trPr>
          <w:trHeight w:val="28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Религии и атеизм 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F45690" w:rsidRPr="00C15A43" w:rsidTr="00832CFA">
        <w:trPr>
          <w:trHeight w:val="14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Системы поиска изображений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F45690" w:rsidRPr="00C15A43" w:rsidTr="00832CFA">
        <w:trPr>
          <w:trHeight w:val="28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СМИ 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F45690" w:rsidRPr="00C15A43" w:rsidTr="00832CFA">
        <w:trPr>
          <w:trHeight w:val="21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Табак, реклама табака, пропаганда потребления табака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F45690" w:rsidRPr="00C15A43" w:rsidTr="00832CFA">
        <w:trPr>
          <w:trHeight w:val="360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Торговля и реклама 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Содержащие, не имеющие отношения к образовательному процессу, сайты следующих категорий: аукционы, распродажи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интернет-магазины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F45690" w:rsidRPr="00C15A43" w:rsidTr="00832CFA">
        <w:trPr>
          <w:trHeight w:val="144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Убийства, насилие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F45690" w:rsidRPr="00C15A43" w:rsidTr="00832CFA">
        <w:trPr>
          <w:trHeight w:val="288"/>
        </w:trPr>
        <w:tc>
          <w:tcPr>
            <w:tcW w:w="552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left="-709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19" w:type="dxa"/>
          </w:tcPr>
          <w:p w:rsidR="00F45690" w:rsidRPr="00F45690" w:rsidRDefault="00F45690" w:rsidP="00832CFA">
            <w:pPr>
              <w:pStyle w:val="a3"/>
              <w:tabs>
                <w:tab w:val="left" w:pos="1276"/>
              </w:tabs>
              <w:ind w:firstLine="44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Чаты (ресурсы данной категории, не имеющие отношения к образовательному процессу)</w:t>
            </w:r>
          </w:p>
        </w:tc>
        <w:tc>
          <w:tcPr>
            <w:tcW w:w="6111" w:type="dxa"/>
          </w:tcPr>
          <w:p w:rsidR="00F45690" w:rsidRPr="00F45690" w:rsidRDefault="00F45690" w:rsidP="00E74279">
            <w:pPr>
              <w:pStyle w:val="a3"/>
              <w:tabs>
                <w:tab w:val="left" w:pos="1276"/>
              </w:tabs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F45690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имеющие отношения к образовательному процессу сайты для анонимного общения в режиме </w:t>
            </w:r>
            <w:proofErr w:type="spellStart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F45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45690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C38" w:rsidRDefault="00CB1C3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br w:type="page"/>
      </w:r>
    </w:p>
    <w:p w:rsidR="00F45690" w:rsidRPr="00422306" w:rsidRDefault="00F45690" w:rsidP="008A795C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hAnsi="Times New Roman" w:cs="Times New Roman"/>
          <w:spacing w:val="-13"/>
          <w:sz w:val="24"/>
          <w:szCs w:val="24"/>
        </w:rPr>
      </w:pPr>
      <w:r w:rsidRPr="00422306">
        <w:rPr>
          <w:rFonts w:ascii="Times New Roman" w:hAnsi="Times New Roman" w:cs="Times New Roman"/>
          <w:spacing w:val="-13"/>
          <w:sz w:val="24"/>
          <w:szCs w:val="24"/>
        </w:rPr>
        <w:t xml:space="preserve">Приложение </w:t>
      </w:r>
      <w:r w:rsidR="00E3023F">
        <w:rPr>
          <w:rFonts w:ascii="Times New Roman" w:hAnsi="Times New Roman" w:cs="Times New Roman"/>
          <w:spacing w:val="-13"/>
          <w:sz w:val="24"/>
          <w:szCs w:val="24"/>
        </w:rPr>
        <w:t xml:space="preserve"> №</w:t>
      </w:r>
      <w:r>
        <w:rPr>
          <w:rFonts w:ascii="Times New Roman" w:hAnsi="Times New Roman" w:cs="Times New Roman"/>
          <w:spacing w:val="-13"/>
          <w:sz w:val="24"/>
          <w:szCs w:val="24"/>
        </w:rPr>
        <w:t>4</w:t>
      </w:r>
    </w:p>
    <w:p w:rsidR="00F45690" w:rsidRPr="00422306" w:rsidRDefault="003272DE" w:rsidP="00F45690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45690" w:rsidRPr="00422306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F45690" w:rsidRPr="00422306" w:rsidRDefault="00F45690" w:rsidP="00F45690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06">
        <w:rPr>
          <w:rFonts w:ascii="Times New Roman" w:hAnsi="Times New Roman" w:cs="Times New Roman"/>
          <w:b/>
          <w:sz w:val="24"/>
          <w:szCs w:val="24"/>
        </w:rPr>
        <w:t>о совете по регламентации доступа к информации в сети Интернет.</w:t>
      </w:r>
    </w:p>
    <w:p w:rsidR="00F45690" w:rsidRPr="00422306" w:rsidRDefault="00F45690" w:rsidP="00F4569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1.</w:t>
      </w:r>
      <w:r w:rsidRPr="0042230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В соответствии с настоящим Положением о Совете  по вопросам регламентации доступа к информации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 в Интернете (далее — Совет) целью создания Совета является обеспечение разработки и принятия мер по ограничению доступа обучающихся к ресурсам сети Интернет, содержащим информацию, не совместимую с целями воспитания и образования обучаемых.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2.</w:t>
      </w:r>
      <w:r w:rsidRPr="00422306">
        <w:rPr>
          <w:rFonts w:ascii="Times New Roman" w:hAnsi="Times New Roman" w:cs="Times New Roman"/>
          <w:sz w:val="24"/>
          <w:szCs w:val="24"/>
        </w:rPr>
        <w:tab/>
        <w:t>Задачами Совета являются: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обобщение опыта работы советов образовательных учреждений, расположенных на территории соответствующего муниципального образования и отдельного общеобразовательного учреждения, разработка предложений по совершенствованию их работы;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разработка предложений по учету основных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особенностей конкретного региона при формировании легальных механизмов ограничения доступа обучающихся к информации, не имеющей отношения к образовательному процессу; </w:t>
      </w:r>
      <w:proofErr w:type="gramEnd"/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разработка предложений, позволяющих на уровне соответствующего муниципального образования и отдельного общеобразовательного учреждения решать вопросы регулирования доступа обучающихся к некоторым видам ресурсов с учетом </w:t>
      </w:r>
      <w:proofErr w:type="spellStart"/>
      <w:r w:rsidRPr="00422306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422306">
        <w:rPr>
          <w:rFonts w:ascii="Times New Roman" w:hAnsi="Times New Roman" w:cs="Times New Roman"/>
          <w:sz w:val="24"/>
          <w:szCs w:val="24"/>
        </w:rPr>
        <w:t xml:space="preserve"> особенностей данного региона Российской Федерации;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>подготовка предложений по совершенствованию применения классификатора информации, доступ к которой обучающихся общеобразовательных учреждений должен быть ограничен.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3.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Совет создается при органах местного самоуправления, осуществляющих управление в сфере образования, и образовательных учреждениях и является независимым экспертно-консультативным органом.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4.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Совет создается из представителей органов местного самоуправления, осуществляющих управление в сфере образования, сотрудников информационно-методических центров, педагогических коллективов, родительских комитетов и ученического самоуправления в порядке, определяемом органом местного самоуправления, осуществляющих управление в сфере образования.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5.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Очередные собрания Совета проводятся с периодичностью, установленной Советом.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6.</w:t>
      </w:r>
      <w:r w:rsidRPr="00422306">
        <w:rPr>
          <w:rFonts w:ascii="Times New Roman" w:hAnsi="Times New Roman" w:cs="Times New Roman"/>
          <w:sz w:val="24"/>
          <w:szCs w:val="24"/>
        </w:rPr>
        <w:tab/>
        <w:t>Принятие решений по вопросам политики доступа к  ресурсам/группам ресурсов сети Интернет осуществляется Советом самостоятельно либо с привлечением экспертов, в качестве которых могут выступать: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преподаватели школы и других образовательных учреждений;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лица, имеющие специальные знания,  либо опыт работы в соответствующих областях;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представители систем информационно-методических центров;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>представители органов местного самоуправления, осуществляющих управление в сфере образования;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7.</w:t>
      </w:r>
      <w:r w:rsidRPr="00422306">
        <w:rPr>
          <w:rFonts w:ascii="Times New Roman" w:hAnsi="Times New Roman" w:cs="Times New Roman"/>
          <w:sz w:val="24"/>
          <w:szCs w:val="24"/>
        </w:rPr>
        <w:tab/>
        <w:t>При принятии решений Совет и эксперты должны руководствоваться: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законодательством Российской Федерации;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целями краевых и муниципальных программ развития образования;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специальными познаниями, в том числе полученными в результате профессиональной деятельности по рассматриваемой тематике; </w:t>
      </w:r>
    </w:p>
    <w:p w:rsidR="00F45690" w:rsidRPr="00422306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 xml:space="preserve">интересами </w:t>
      </w:r>
      <w:proofErr w:type="gramStart"/>
      <w:r w:rsidRPr="004223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22306">
        <w:rPr>
          <w:rFonts w:ascii="Times New Roman" w:hAnsi="Times New Roman" w:cs="Times New Roman"/>
          <w:sz w:val="24"/>
          <w:szCs w:val="24"/>
        </w:rPr>
        <w:t xml:space="preserve">, целями образовательного процесса; </w:t>
      </w:r>
    </w:p>
    <w:p w:rsidR="00F45690" w:rsidRDefault="00F45690" w:rsidP="00F45690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306">
        <w:rPr>
          <w:rFonts w:ascii="Times New Roman" w:hAnsi="Times New Roman" w:cs="Times New Roman"/>
          <w:sz w:val="24"/>
          <w:szCs w:val="24"/>
        </w:rPr>
        <w:t>•</w:t>
      </w:r>
      <w:r w:rsidRPr="00422306">
        <w:rPr>
          <w:rFonts w:ascii="Times New Roman" w:hAnsi="Times New Roman" w:cs="Times New Roman"/>
          <w:sz w:val="24"/>
          <w:szCs w:val="24"/>
        </w:rPr>
        <w:tab/>
        <w:t>рекомендациями профильных органов и организаций в сфере классификации ресурсов сети Интернет.</w:t>
      </w:r>
    </w:p>
    <w:p w:rsidR="00AF7D59" w:rsidRPr="00422306" w:rsidRDefault="00AF7D59" w:rsidP="00F45690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AF7D59" w:rsidRPr="00422306" w:rsidSect="00ED4B6B">
      <w:pgSz w:w="11909" w:h="16834"/>
      <w:pgMar w:top="709" w:right="1267" w:bottom="72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" o:bullet="t">
        <v:imagedata r:id="rId1" o:title=""/>
      </v:shape>
    </w:pict>
  </w:numPicBullet>
  <w:numPicBullet w:numPicBulletId="1">
    <w:pict>
      <v:shape id="_x0000_i1059" type="#_x0000_t75" style="width:3in;height:3in" o:bullet="t">
        <v:imagedata r:id="rId2" o:title=""/>
      </v:shape>
    </w:pict>
  </w:numPicBullet>
  <w:abstractNum w:abstractNumId="0">
    <w:nsid w:val="FFFFFFFE"/>
    <w:multiLevelType w:val="singleLevel"/>
    <w:tmpl w:val="D040B3E2"/>
    <w:lvl w:ilvl="0">
      <w:numFmt w:val="bullet"/>
      <w:lvlText w:val="*"/>
      <w:lvlJc w:val="left"/>
    </w:lvl>
  </w:abstractNum>
  <w:abstractNum w:abstractNumId="1">
    <w:nsid w:val="11F4717B"/>
    <w:multiLevelType w:val="hybridMultilevel"/>
    <w:tmpl w:val="91E80274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1320761F"/>
    <w:multiLevelType w:val="singleLevel"/>
    <w:tmpl w:val="BE08A84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1D8F26D4"/>
    <w:multiLevelType w:val="hybridMultilevel"/>
    <w:tmpl w:val="BD82D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A567F9"/>
    <w:multiLevelType w:val="singleLevel"/>
    <w:tmpl w:val="7A66401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39D13767"/>
    <w:multiLevelType w:val="hybridMultilevel"/>
    <w:tmpl w:val="32C4EF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4633CF"/>
    <w:multiLevelType w:val="singleLevel"/>
    <w:tmpl w:val="7A66401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51364FBA"/>
    <w:multiLevelType w:val="hybridMultilevel"/>
    <w:tmpl w:val="D0EC74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3E078A"/>
    <w:multiLevelType w:val="hybridMultilevel"/>
    <w:tmpl w:val="BA04DDB2"/>
    <w:lvl w:ilvl="0" w:tplc="0419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9">
    <w:nsid w:val="6E614BB9"/>
    <w:multiLevelType w:val="hybridMultilevel"/>
    <w:tmpl w:val="8C7E3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752717"/>
    <w:multiLevelType w:val="hybridMultilevel"/>
    <w:tmpl w:val="ED708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3">
    <w:abstractNumId w:val="6"/>
  </w:num>
  <w:num w:numId="4">
    <w:abstractNumId w:val="6"/>
    <w:lvlOverride w:ilvl="0">
      <w:lvl w:ilvl="0">
        <w:start w:val="3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57B97"/>
    <w:rsid w:val="000239C7"/>
    <w:rsid w:val="000510B8"/>
    <w:rsid w:val="000F6D50"/>
    <w:rsid w:val="002A610E"/>
    <w:rsid w:val="003272DE"/>
    <w:rsid w:val="00345D8E"/>
    <w:rsid w:val="00387D39"/>
    <w:rsid w:val="003F0BAA"/>
    <w:rsid w:val="00422306"/>
    <w:rsid w:val="004E6824"/>
    <w:rsid w:val="006F2704"/>
    <w:rsid w:val="00757B97"/>
    <w:rsid w:val="00784039"/>
    <w:rsid w:val="00816739"/>
    <w:rsid w:val="0082459B"/>
    <w:rsid w:val="00832CFA"/>
    <w:rsid w:val="00864CE4"/>
    <w:rsid w:val="008A795C"/>
    <w:rsid w:val="00923F11"/>
    <w:rsid w:val="0093370F"/>
    <w:rsid w:val="00A434C0"/>
    <w:rsid w:val="00AD7E01"/>
    <w:rsid w:val="00AF7D59"/>
    <w:rsid w:val="00B45A1D"/>
    <w:rsid w:val="00C15A43"/>
    <w:rsid w:val="00CB1C38"/>
    <w:rsid w:val="00DE0A16"/>
    <w:rsid w:val="00E3023F"/>
    <w:rsid w:val="00E36F00"/>
    <w:rsid w:val="00E54CFA"/>
    <w:rsid w:val="00E74279"/>
    <w:rsid w:val="00ED4B6B"/>
    <w:rsid w:val="00F4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434C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character" w:customStyle="1" w:styleId="spb">
    <w:name w:val="spb"/>
    <w:basedOn w:val="a0"/>
    <w:rsid w:val="00A434C0"/>
    <w:rPr>
      <w:rFonts w:cs="Times New Roman"/>
    </w:rPr>
  </w:style>
  <w:style w:type="paragraph" w:styleId="a3">
    <w:name w:val="No Spacing"/>
    <w:uiPriority w:val="1"/>
    <w:qFormat/>
    <w:rsid w:val="003F0BA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4029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методические рекомендации по организации СКФ в ОУ</vt:lpstr>
    </vt:vector>
  </TitlesOfParts>
  <Company/>
  <LinksUpToDate>false</LinksUpToDate>
  <CharactersWithSpaces>26944</CharactersWithSpaces>
  <SharedDoc>false</SharedDoc>
  <HLinks>
    <vt:vector size="90" baseType="variant">
      <vt:variant>
        <vt:i4>7405691</vt:i4>
      </vt:variant>
      <vt:variant>
        <vt:i4>42</vt:i4>
      </vt:variant>
      <vt:variant>
        <vt:i4>0</vt:i4>
      </vt:variant>
      <vt:variant>
        <vt:i4>5</vt:i4>
      </vt:variant>
      <vt:variant>
        <vt:lpwstr>http://www.livejournal.ru/</vt:lpwstr>
      </vt:variant>
      <vt:variant>
        <vt:lpwstr/>
      </vt:variant>
      <vt:variant>
        <vt:i4>5046366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4063278</vt:i4>
      </vt:variant>
      <vt:variant>
        <vt:i4>36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/>
      </vt:variant>
      <vt:variant>
        <vt:i4>6029373</vt:i4>
      </vt:variant>
      <vt:variant>
        <vt:i4>33</vt:i4>
      </vt:variant>
      <vt:variant>
        <vt:i4>0</vt:i4>
      </vt:variant>
      <vt:variant>
        <vt:i4>5</vt:i4>
      </vt:variant>
      <vt:variant>
        <vt:lpwstr>http://skf.edu.ru/Docs/%D0%A2%D0%B8%D0%BF%D0%BE%D0%B2%D0%B0%D1%8F_%D0%B8%D0%BD%D1%81%D1%82%D1%80%D1%83%D0%BA%D1%86%D0%B8%D1%8F.pdf</vt:lpwstr>
      </vt:variant>
      <vt:variant>
        <vt:lpwstr/>
      </vt:variant>
      <vt:variant>
        <vt:i4>7733264</vt:i4>
      </vt:variant>
      <vt:variant>
        <vt:i4>30</vt:i4>
      </vt:variant>
      <vt:variant>
        <vt:i4>0</vt:i4>
      </vt:variant>
      <vt:variant>
        <vt:i4>5</vt:i4>
      </vt:variant>
      <vt:variant>
        <vt:lpwstr>http://skf.edu.ru/Docs/%D0%A2%D0%B8%D0%BF%D0%BE%D0%B2%D1%8B%D0%B5_%D0%BF%D1%80%D0%B0%D0%B2%D0%B8%D0%BB%D0%B0.pdf</vt:lpwstr>
      </vt:variant>
      <vt:variant>
        <vt:lpwstr/>
      </vt:variant>
      <vt:variant>
        <vt:i4>3538976</vt:i4>
      </vt:variant>
      <vt:variant>
        <vt:i4>27</vt:i4>
      </vt:variant>
      <vt:variant>
        <vt:i4>0</vt:i4>
      </vt:variant>
      <vt:variant>
        <vt:i4>5</vt:i4>
      </vt:variant>
      <vt:variant>
        <vt:lpwstr>http://www.opendns/</vt:lpwstr>
      </vt:variant>
      <vt:variant>
        <vt:lpwstr/>
      </vt:variant>
      <vt:variant>
        <vt:i4>6553725</vt:i4>
      </vt:variant>
      <vt:variant>
        <vt:i4>24</vt:i4>
      </vt:variant>
      <vt:variant>
        <vt:i4>0</vt:i4>
      </vt:variant>
      <vt:variant>
        <vt:i4>5</vt:i4>
      </vt:variant>
      <vt:variant>
        <vt:lpwstr>http://rejector.ru/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https://www.skydns.ru/</vt:lpwstr>
      </vt:variant>
      <vt:variant>
        <vt:lpwstr/>
      </vt:variant>
      <vt:variant>
        <vt:i4>2818174</vt:i4>
      </vt:variant>
      <vt:variant>
        <vt:i4>18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589899</vt:i4>
      </vt:variant>
      <vt:variant>
        <vt:i4>12</vt:i4>
      </vt:variant>
      <vt:variant>
        <vt:i4>0</vt:i4>
      </vt:variant>
      <vt:variant>
        <vt:i4>5</vt:i4>
      </vt:variant>
      <vt:variant>
        <vt:lpwstr>http://www.cont/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8061035</vt:i4>
      </vt:variant>
      <vt:variant>
        <vt:i4>6</vt:i4>
      </vt:variant>
      <vt:variant>
        <vt:i4>0</vt:i4>
      </vt:variant>
      <vt:variant>
        <vt:i4>5</vt:i4>
      </vt:variant>
      <vt:variant>
        <vt:lpwstr>http://icenso/</vt:lpwstr>
      </vt:variant>
      <vt:variant>
        <vt:lpwstr/>
      </vt:variant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http://www.skf.edu.ru/</vt:lpwstr>
      </vt:variant>
      <vt:variant>
        <vt:lpwstr/>
      </vt:variant>
      <vt:variant>
        <vt:i4>7536682</vt:i4>
      </vt:variant>
      <vt:variant>
        <vt:i4>0</vt:i4>
      </vt:variant>
      <vt:variant>
        <vt:i4>0</vt:i4>
      </vt:variant>
      <vt:variant>
        <vt:i4>5</vt:i4>
      </vt:variant>
      <vt:variant>
        <vt:lpwstr>http://www.skf.edu.ru/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методические рекомендации по организации СКФ в ОУ</dc:title>
  <dc:creator>Asmina</dc:creator>
  <cp:lastModifiedBy>zam</cp:lastModifiedBy>
  <cp:revision>2</cp:revision>
  <cp:lastPrinted>2013-09-14T06:28:00Z</cp:lastPrinted>
  <dcterms:created xsi:type="dcterms:W3CDTF">2013-09-14T06:36:00Z</dcterms:created>
  <dcterms:modified xsi:type="dcterms:W3CDTF">2013-09-14T06:36:00Z</dcterms:modified>
</cp:coreProperties>
</file>